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A96F" w14:textId="79080A8E" w:rsidR="00951FEB" w:rsidRDefault="000170C6" w:rsidP="000170C6">
      <w:pPr>
        <w:pStyle w:val="Title"/>
      </w:pPr>
      <w:r>
        <w:t>Co-curricular Training Guide</w:t>
      </w:r>
    </w:p>
    <w:p w14:paraId="741587CF" w14:textId="77AD1537" w:rsidR="000170C6" w:rsidRDefault="000170C6" w:rsidP="000170C6">
      <w:pPr>
        <w:pStyle w:val="Subtitle"/>
      </w:pPr>
      <w:r>
        <w:t>For Faculty and Students of the ULM College of Pharmacy</w:t>
      </w:r>
    </w:p>
    <w:p w14:paraId="4489DB41" w14:textId="03743F1A" w:rsidR="000170C6" w:rsidRDefault="000170C6" w:rsidP="000170C6">
      <w:pPr>
        <w:pStyle w:val="Heading1"/>
      </w:pPr>
      <w:r>
        <w:t>Fall 2018</w:t>
      </w:r>
    </w:p>
    <w:p w14:paraId="72F22729" w14:textId="77777777" w:rsidR="00CE1C84" w:rsidRDefault="00CE1C84" w:rsidP="000170C6">
      <w:pPr>
        <w:pStyle w:val="Heading2"/>
      </w:pPr>
    </w:p>
    <w:p w14:paraId="30EAAD47" w14:textId="36064DF1" w:rsidR="000170C6" w:rsidRPr="000170C6" w:rsidRDefault="000170C6" w:rsidP="000170C6">
      <w:pPr>
        <w:pStyle w:val="Heading2"/>
      </w:pPr>
      <w:r>
        <w:t>Meetings</w:t>
      </w:r>
    </w:p>
    <w:p w14:paraId="4613DF8F" w14:textId="3BF0FEB8" w:rsidR="000170C6" w:rsidRDefault="000170C6" w:rsidP="000170C6">
      <w:r>
        <w:t>9/10 @ noon* – Peer group introductory meeting</w:t>
      </w:r>
    </w:p>
    <w:p w14:paraId="56E914DF" w14:textId="373B7661" w:rsidR="000170C6" w:rsidRDefault="000170C6" w:rsidP="000170C6">
      <w:r>
        <w:t>9/25 @ noon – Mandatory presentation (B170, B202, B340)</w:t>
      </w:r>
    </w:p>
    <w:p w14:paraId="7F45E3A7" w14:textId="3AA656E4" w:rsidR="000170C6" w:rsidRDefault="000170C6" w:rsidP="000170C6">
      <w:r>
        <w:t>10/22 @ noon* - Peer group meeting to discuss information learned in 9/25 presentation</w:t>
      </w:r>
    </w:p>
    <w:p w14:paraId="77ACC8F5" w14:textId="56405D09" w:rsidR="000170C6" w:rsidRDefault="000170C6" w:rsidP="000170C6">
      <w:r>
        <w:t>10/24 @ noon - Mandatory presentation (B170, B202, B340)</w:t>
      </w:r>
    </w:p>
    <w:p w14:paraId="7E3E1761" w14:textId="28A2BB36" w:rsidR="000170C6" w:rsidRDefault="000170C6" w:rsidP="000170C6">
      <w:r>
        <w:t>11/12 @ noon* - Peer group meeting to discuss information learned in 10/24 presentation</w:t>
      </w:r>
    </w:p>
    <w:p w14:paraId="2F13E0C5" w14:textId="05F4D1B3" w:rsidR="000170C6" w:rsidRDefault="000170C6" w:rsidP="000170C6">
      <w:pPr>
        <w:rPr>
          <w:sz w:val="18"/>
          <w:szCs w:val="18"/>
        </w:rPr>
      </w:pPr>
      <w:r>
        <w:t>*</w:t>
      </w:r>
      <w:r w:rsidRPr="000170C6">
        <w:rPr>
          <w:sz w:val="18"/>
          <w:szCs w:val="18"/>
        </w:rPr>
        <w:t>these dates may be changed by faculty facilitator based on the needs of the group</w:t>
      </w:r>
    </w:p>
    <w:p w14:paraId="1584B70A" w14:textId="77777777" w:rsidR="00CE1C84" w:rsidRDefault="00CE1C84" w:rsidP="000170C6">
      <w:pPr>
        <w:rPr>
          <w:sz w:val="18"/>
          <w:szCs w:val="18"/>
        </w:rPr>
      </w:pPr>
    </w:p>
    <w:p w14:paraId="1F6EA665" w14:textId="77777777" w:rsidR="00CE1C84" w:rsidRDefault="00CE1C84" w:rsidP="000170C6">
      <w:pPr>
        <w:rPr>
          <w:sz w:val="18"/>
          <w:szCs w:val="18"/>
        </w:rPr>
      </w:pPr>
    </w:p>
    <w:p w14:paraId="2AE8E587" w14:textId="77777777" w:rsidR="000170C6" w:rsidRDefault="000170C6" w:rsidP="000170C6">
      <w:pPr>
        <w:rPr>
          <w:sz w:val="18"/>
          <w:szCs w:val="18"/>
        </w:rPr>
      </w:pPr>
    </w:p>
    <w:p w14:paraId="43BA30C1" w14:textId="1CBAA028" w:rsidR="000170C6" w:rsidRDefault="000170C6" w:rsidP="000170C6">
      <w:pPr>
        <w:pStyle w:val="Heading2"/>
      </w:pPr>
      <w:r>
        <w:t>Self-assessments</w:t>
      </w:r>
    </w:p>
    <w:p w14:paraId="58ED253E" w14:textId="57842AB4" w:rsidR="000170C6" w:rsidRDefault="000170C6" w:rsidP="00A3797D">
      <w:pPr>
        <w:ind w:firstLine="0"/>
        <w:jc w:val="both"/>
        <w:rPr>
          <w:color w:val="383838"/>
        </w:rPr>
      </w:pPr>
      <w:r>
        <w:t xml:space="preserve">All students will </w:t>
      </w:r>
      <w:r>
        <w:rPr>
          <w:color w:val="383838"/>
        </w:rPr>
        <w:t xml:space="preserve">self-assess in </w:t>
      </w:r>
      <w:r w:rsidRPr="005638BF">
        <w:rPr>
          <w:color w:val="383838"/>
        </w:rPr>
        <w:t xml:space="preserve">all </w:t>
      </w:r>
      <w:r>
        <w:rPr>
          <w:color w:val="383838"/>
        </w:rPr>
        <w:t>areas of Standard 4 at the beginning of the year</w:t>
      </w:r>
    </w:p>
    <w:p w14:paraId="20988074" w14:textId="77777777" w:rsidR="00CE1C84" w:rsidRDefault="00CE1C84" w:rsidP="00A3797D">
      <w:pPr>
        <w:ind w:firstLine="0"/>
        <w:jc w:val="both"/>
        <w:rPr>
          <w:color w:val="383838"/>
        </w:rPr>
      </w:pPr>
    </w:p>
    <w:p w14:paraId="69F2E665" w14:textId="77777777" w:rsidR="00A3797D" w:rsidRDefault="00A3797D" w:rsidP="00A3797D">
      <w:pPr>
        <w:ind w:left="720" w:firstLine="0"/>
      </w:pPr>
      <w:r>
        <w:t xml:space="preserve">CAPE 4.1. Self-awareness (Self-aware) – Examine and reflect on personal knowledge, skills, abilities, beliefs, biases, motivation, and emotions that could enhance or limit personal and professional growth. </w:t>
      </w:r>
    </w:p>
    <w:p w14:paraId="4A717FFE" w14:textId="49537DA9" w:rsidR="000170C6" w:rsidRDefault="000170C6" w:rsidP="000170C6">
      <w:pPr>
        <w:pBdr>
          <w:top w:val="nil"/>
          <w:left w:val="nil"/>
          <w:bottom w:val="nil"/>
          <w:right w:val="nil"/>
          <w:between w:val="nil"/>
        </w:pBdr>
        <w:ind w:firstLine="720"/>
        <w:contextualSpacing/>
        <w:rPr>
          <w:color w:val="383838"/>
        </w:rPr>
      </w:pPr>
      <w:r>
        <w:rPr>
          <w:color w:val="383838"/>
        </w:rPr>
        <w:tab/>
        <w:t xml:space="preserve">MBTI: All students are provided with their results during </w:t>
      </w:r>
      <w:proofErr w:type="spellStart"/>
      <w:r>
        <w:rPr>
          <w:color w:val="383838"/>
        </w:rPr>
        <w:t>bootcamp</w:t>
      </w:r>
      <w:proofErr w:type="spellEnd"/>
    </w:p>
    <w:p w14:paraId="6D329A39" w14:textId="44AACB60" w:rsidR="000170C6" w:rsidRDefault="000170C6" w:rsidP="000170C6">
      <w:pPr>
        <w:pBdr>
          <w:top w:val="nil"/>
          <w:left w:val="nil"/>
          <w:bottom w:val="nil"/>
          <w:right w:val="nil"/>
          <w:between w:val="nil"/>
        </w:pBdr>
        <w:ind w:firstLine="720"/>
        <w:contextualSpacing/>
        <w:rPr>
          <w:color w:val="383838"/>
        </w:rPr>
      </w:pPr>
      <w:r>
        <w:rPr>
          <w:color w:val="383838"/>
        </w:rPr>
        <w:tab/>
      </w:r>
      <w:proofErr w:type="spellStart"/>
      <w:r w:rsidR="005733F2">
        <w:rPr>
          <w:color w:val="383838"/>
        </w:rPr>
        <w:t>EQi</w:t>
      </w:r>
      <w:proofErr w:type="spellEnd"/>
      <w:r w:rsidR="005733F2">
        <w:rPr>
          <w:color w:val="383838"/>
        </w:rPr>
        <w:t>: P1</w:t>
      </w:r>
    </w:p>
    <w:p w14:paraId="2308871A" w14:textId="3FAB0219" w:rsidR="000170C6" w:rsidRDefault="005733F2" w:rsidP="000170C6">
      <w:pPr>
        <w:pBdr>
          <w:top w:val="nil"/>
          <w:left w:val="nil"/>
          <w:bottom w:val="nil"/>
          <w:right w:val="nil"/>
          <w:between w:val="nil"/>
        </w:pBdr>
        <w:ind w:left="1440" w:firstLine="0"/>
        <w:contextualSpacing/>
        <w:rPr>
          <w:color w:val="383838"/>
        </w:rPr>
      </w:pPr>
      <w:r>
        <w:rPr>
          <w:color w:val="383838"/>
        </w:rPr>
        <w:t>EIL:</w:t>
      </w:r>
      <w:r w:rsidR="000170C6">
        <w:rPr>
          <w:color w:val="383838"/>
        </w:rPr>
        <w:t xml:space="preserve"> Emotionally intelligent leadership</w:t>
      </w:r>
      <w:r>
        <w:rPr>
          <w:color w:val="383838"/>
        </w:rPr>
        <w:t xml:space="preserve"> s</w:t>
      </w:r>
      <w:r w:rsidR="000170C6">
        <w:rPr>
          <w:color w:val="383838"/>
        </w:rPr>
        <w:t>urvey – this was completed</w:t>
      </w:r>
      <w:r>
        <w:rPr>
          <w:color w:val="383838"/>
        </w:rPr>
        <w:t xml:space="preserve"> by the P2 class</w:t>
      </w:r>
      <w:r w:rsidR="000170C6">
        <w:rPr>
          <w:color w:val="383838"/>
        </w:rPr>
        <w:t xml:space="preserve"> last year; Dr. Craft will email results in September.</w:t>
      </w:r>
      <w:r>
        <w:rPr>
          <w:color w:val="383838"/>
        </w:rPr>
        <w:t xml:space="preserve"> A link will be sent to all P3 students to complete; results will be returned within 2 weeks.</w:t>
      </w:r>
    </w:p>
    <w:p w14:paraId="2C0D1E29" w14:textId="77777777" w:rsidR="000170C6" w:rsidRDefault="000170C6" w:rsidP="000170C6">
      <w:pPr>
        <w:pBdr>
          <w:top w:val="nil"/>
          <w:left w:val="nil"/>
          <w:bottom w:val="nil"/>
          <w:right w:val="nil"/>
          <w:between w:val="nil"/>
        </w:pBdr>
        <w:ind w:firstLine="720"/>
        <w:contextualSpacing/>
        <w:rPr>
          <w:color w:val="383838"/>
        </w:rPr>
      </w:pPr>
    </w:p>
    <w:p w14:paraId="017C9A28" w14:textId="31D2C0B1" w:rsidR="00A3797D" w:rsidRDefault="00A3797D" w:rsidP="00A3797D">
      <w:pPr>
        <w:ind w:left="720" w:firstLine="0"/>
      </w:pPr>
      <w:r>
        <w:t>CAPE 4.2. Leadership (Leader) - Demonstrate responsibility for creating and achieving shared goals, regardless of position.</w:t>
      </w:r>
    </w:p>
    <w:p w14:paraId="7718A1DB" w14:textId="77777777" w:rsidR="0044179B" w:rsidRDefault="0044179B" w:rsidP="0044179B">
      <w:pPr>
        <w:pBdr>
          <w:top w:val="nil"/>
          <w:left w:val="nil"/>
          <w:bottom w:val="nil"/>
          <w:right w:val="nil"/>
          <w:between w:val="nil"/>
        </w:pBdr>
        <w:ind w:firstLine="720"/>
        <w:contextualSpacing/>
        <w:rPr>
          <w:color w:val="383838"/>
        </w:rPr>
      </w:pPr>
      <w:r>
        <w:tab/>
      </w:r>
      <w:proofErr w:type="spellStart"/>
      <w:r>
        <w:rPr>
          <w:color w:val="383838"/>
        </w:rPr>
        <w:t>EQi</w:t>
      </w:r>
      <w:proofErr w:type="spellEnd"/>
      <w:r>
        <w:rPr>
          <w:color w:val="383838"/>
        </w:rPr>
        <w:t>: P1</w:t>
      </w:r>
    </w:p>
    <w:p w14:paraId="2574070F" w14:textId="665FE5E7" w:rsidR="0044179B" w:rsidRDefault="0044179B" w:rsidP="0044179B">
      <w:pPr>
        <w:ind w:left="720" w:firstLine="720"/>
      </w:pPr>
      <w:r>
        <w:rPr>
          <w:color w:val="383838"/>
        </w:rPr>
        <w:t xml:space="preserve">EIL: </w:t>
      </w:r>
      <w:r>
        <w:rPr>
          <w:color w:val="383838"/>
        </w:rPr>
        <w:t>P2 (see above); P3 (see above)</w:t>
      </w:r>
      <w:r>
        <w:rPr>
          <w:color w:val="383838"/>
        </w:rPr>
        <w:t xml:space="preserve"> </w:t>
      </w:r>
    </w:p>
    <w:p w14:paraId="23354402" w14:textId="3D1248B8" w:rsidR="005733F2" w:rsidRDefault="005733F2" w:rsidP="00A3797D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383838"/>
        </w:rPr>
      </w:pPr>
    </w:p>
    <w:p w14:paraId="62C4C552" w14:textId="7D372156" w:rsidR="00A3797D" w:rsidRDefault="00A3797D" w:rsidP="00A3797D">
      <w:pPr>
        <w:ind w:left="720" w:firstLine="0"/>
      </w:pPr>
      <w:r>
        <w:t>CAPE 4.3. Innovation and Entrepreneurship (Innovator) - Engage in innovative activities by using creative thinking to envision better ways of accomplishing professional goals.</w:t>
      </w:r>
    </w:p>
    <w:p w14:paraId="14FEAB79" w14:textId="460FAF4C" w:rsidR="000170C6" w:rsidRDefault="005733F2" w:rsidP="00A3797D">
      <w:pPr>
        <w:pBdr>
          <w:top w:val="nil"/>
          <w:left w:val="nil"/>
          <w:bottom w:val="nil"/>
          <w:right w:val="nil"/>
          <w:between w:val="nil"/>
        </w:pBdr>
        <w:ind w:left="720" w:firstLine="720"/>
        <w:contextualSpacing/>
        <w:rPr>
          <w:color w:val="383838"/>
        </w:rPr>
      </w:pPr>
      <w:r>
        <w:rPr>
          <w:color w:val="383838"/>
        </w:rPr>
        <w:t xml:space="preserve">PSEO: </w:t>
      </w:r>
      <w:r w:rsidR="000170C6">
        <w:rPr>
          <w:color w:val="383838"/>
        </w:rPr>
        <w:t>Pharmacy Student Entrepreneurial Orientation Scale</w:t>
      </w:r>
      <w:r>
        <w:rPr>
          <w:color w:val="383838"/>
        </w:rPr>
        <w:t xml:space="preserve"> – P1, P2, P3</w:t>
      </w:r>
    </w:p>
    <w:p w14:paraId="61BB9950" w14:textId="77777777" w:rsidR="005733F2" w:rsidRDefault="005733F2" w:rsidP="005733F2">
      <w:pPr>
        <w:pBdr>
          <w:top w:val="nil"/>
          <w:left w:val="nil"/>
          <w:bottom w:val="nil"/>
          <w:right w:val="nil"/>
          <w:between w:val="nil"/>
        </w:pBdr>
        <w:ind w:left="720" w:firstLine="720"/>
        <w:contextualSpacing/>
        <w:rPr>
          <w:color w:val="383838"/>
        </w:rPr>
      </w:pPr>
    </w:p>
    <w:p w14:paraId="3BD3BF4A" w14:textId="455E51EC" w:rsidR="00A3797D" w:rsidRDefault="00A3797D" w:rsidP="00A3797D">
      <w:pPr>
        <w:ind w:left="720" w:firstLine="0"/>
      </w:pPr>
      <w:r>
        <w:t>CAPE 4.4. Professionalism (Professional) - Exhibit behaviors and values that are consistent with the trust given to the profession by patients, other healthcare providers, and society.</w:t>
      </w:r>
    </w:p>
    <w:p w14:paraId="0904EE4B" w14:textId="74D33CA8" w:rsidR="000170C6" w:rsidRDefault="000170C6" w:rsidP="00A3797D">
      <w:pPr>
        <w:pBdr>
          <w:top w:val="nil"/>
          <w:left w:val="nil"/>
          <w:bottom w:val="nil"/>
          <w:right w:val="nil"/>
          <w:between w:val="nil"/>
        </w:pBdr>
        <w:ind w:left="1440" w:firstLine="0"/>
        <w:contextualSpacing/>
        <w:rPr>
          <w:color w:val="383838"/>
        </w:rPr>
      </w:pPr>
      <w:r>
        <w:rPr>
          <w:color w:val="383838"/>
        </w:rPr>
        <w:t>APIPHANI</w:t>
      </w:r>
      <w:r w:rsidR="005733F2">
        <w:rPr>
          <w:color w:val="383838"/>
        </w:rPr>
        <w:t xml:space="preserve">: Assessment of Professionalism in Pharmacy: A Novel Instrument – P1 students will complete; </w:t>
      </w:r>
      <w:r w:rsidR="0044179B">
        <w:rPr>
          <w:color w:val="383838"/>
        </w:rPr>
        <w:t>P2 students completed last year; P3 will not complete</w:t>
      </w:r>
    </w:p>
    <w:p w14:paraId="309A8002" w14:textId="77777777" w:rsidR="005733F2" w:rsidRDefault="005733F2" w:rsidP="005733F2">
      <w:pPr>
        <w:pBdr>
          <w:top w:val="nil"/>
          <w:left w:val="nil"/>
          <w:bottom w:val="nil"/>
          <w:right w:val="nil"/>
          <w:between w:val="nil"/>
        </w:pBdr>
        <w:ind w:left="1440" w:firstLine="0"/>
        <w:contextualSpacing/>
        <w:rPr>
          <w:color w:val="383838"/>
        </w:rPr>
      </w:pPr>
    </w:p>
    <w:p w14:paraId="4ED5521F" w14:textId="77777777" w:rsidR="00CE1C84" w:rsidRDefault="00CE1C84" w:rsidP="005733F2">
      <w:pPr>
        <w:pStyle w:val="Heading2"/>
      </w:pPr>
    </w:p>
    <w:p w14:paraId="68BC3D69" w14:textId="77777777" w:rsidR="00CE1C84" w:rsidRDefault="00CE1C84" w:rsidP="005733F2">
      <w:pPr>
        <w:pStyle w:val="Heading2"/>
      </w:pPr>
    </w:p>
    <w:p w14:paraId="322DA7C4" w14:textId="6F3AFFF8" w:rsidR="005733F2" w:rsidRDefault="005733F2" w:rsidP="005733F2">
      <w:pPr>
        <w:pStyle w:val="Heading2"/>
      </w:pPr>
      <w:bookmarkStart w:id="0" w:name="_GoBack"/>
      <w:bookmarkEnd w:id="0"/>
      <w:r>
        <w:lastRenderedPageBreak/>
        <w:t>Co-curricular (service learning) activities</w:t>
      </w:r>
    </w:p>
    <w:p w14:paraId="07B639B2" w14:textId="33E862B2" w:rsidR="00A3797D" w:rsidRPr="0044179B" w:rsidRDefault="00A3797D" w:rsidP="00A3797D">
      <w:pPr>
        <w:ind w:firstLine="0"/>
        <w:rPr>
          <w:i/>
        </w:rPr>
      </w:pPr>
      <w:r>
        <w:t xml:space="preserve">Students shall engage in 3 chosen activities this fall. Evidence of these activities will be added to the student portfolio. The student will also indicate which area of standard 4 the activity addresses. The accompanying reflection should include the rationale for this choice. </w:t>
      </w:r>
      <w:r w:rsidR="0044179B" w:rsidRPr="0044179B">
        <w:rPr>
          <w:i/>
        </w:rPr>
        <w:t>[For planning purposes, students will be asked to select 3 activities in the spring (this usually includes IPE); they should have engaged in all 6 domains by the end of the year, which may include the summer to capture IPPE activities for 3.3]</w:t>
      </w:r>
    </w:p>
    <w:p w14:paraId="6E2C7339" w14:textId="77777777" w:rsidR="00A3797D" w:rsidRDefault="00A3797D" w:rsidP="005733F2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firstLine="0"/>
        <w:rPr>
          <w:i/>
          <w:color w:val="000000"/>
        </w:rPr>
      </w:pPr>
    </w:p>
    <w:p w14:paraId="410C2C84" w14:textId="1E4546F3" w:rsidR="005733F2" w:rsidRPr="005733F2" w:rsidRDefault="005733F2" w:rsidP="005733F2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firstLine="0"/>
        <w:rPr>
          <w:i/>
          <w:color w:val="000000"/>
        </w:rPr>
      </w:pPr>
      <w:r w:rsidRPr="00521362">
        <w:rPr>
          <w:i/>
          <w:color w:val="000000"/>
        </w:rPr>
        <w:t>Domain 3 - Approach to Practice and Care</w:t>
      </w:r>
      <w:r>
        <w:rPr>
          <w:color w:val="000000"/>
          <w:u w:val="single"/>
        </w:rPr>
        <w:br/>
      </w:r>
      <w:r>
        <w:rPr>
          <w:color w:val="000000"/>
        </w:rPr>
        <w:t xml:space="preserve">CAPE 3.1. Problem Solving (Problem Solver) – Identify problems; explore and prioritize potential strategies; and design, implement, and evaluate a viable solution. </w:t>
      </w:r>
      <w:r>
        <w:rPr>
          <w:color w:val="000000"/>
        </w:rPr>
        <w:br/>
      </w:r>
      <w:r>
        <w:rPr>
          <w:i/>
          <w:color w:val="000000"/>
        </w:rPr>
        <w:t>Examples: Any evidence of using problem solving skills! Could be that you used gum to plug a hole in your tire until you were able to have it repaired.</w:t>
      </w:r>
    </w:p>
    <w:p w14:paraId="62BFAAFF" w14:textId="077BC6CD" w:rsidR="005733F2" w:rsidRPr="005733F2" w:rsidRDefault="005733F2" w:rsidP="005733F2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firstLine="0"/>
        <w:rPr>
          <w:i/>
          <w:color w:val="000000"/>
        </w:rPr>
      </w:pPr>
      <w:r>
        <w:rPr>
          <w:color w:val="000000"/>
        </w:rPr>
        <w:t xml:space="preserve">CAPE 3.2. Educator (Educator) – Educate all audiences by determining the most effective and enduring ways to impart information and assess understanding. </w:t>
      </w:r>
      <w:r>
        <w:rPr>
          <w:color w:val="000000"/>
        </w:rPr>
        <w:br/>
      </w:r>
      <w:r>
        <w:rPr>
          <w:i/>
          <w:color w:val="000000"/>
        </w:rPr>
        <w:t>Examples: service learning activities, teaching Sunday school, leading a</w:t>
      </w:r>
      <w:r w:rsidR="00A3797D">
        <w:rPr>
          <w:i/>
          <w:color w:val="000000"/>
        </w:rPr>
        <w:t xml:space="preserve"> bible study, tutoring students, etc.</w:t>
      </w:r>
      <w:r>
        <w:rPr>
          <w:i/>
          <w:color w:val="000000"/>
        </w:rPr>
        <w:tab/>
      </w:r>
    </w:p>
    <w:p w14:paraId="397A8D2B" w14:textId="6E9A6382" w:rsidR="005733F2" w:rsidRPr="005733F2" w:rsidRDefault="005733F2" w:rsidP="005733F2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firstLine="0"/>
        <w:rPr>
          <w:i/>
          <w:color w:val="000000"/>
        </w:rPr>
      </w:pPr>
      <w:r>
        <w:rPr>
          <w:color w:val="000000"/>
        </w:rPr>
        <w:t xml:space="preserve">CAPE 3.3. Patient Advocacy (Advocate) - Assure that patients’ best interests are represented. </w:t>
      </w:r>
      <w:r>
        <w:rPr>
          <w:color w:val="000000"/>
        </w:rPr>
        <w:br/>
      </w:r>
      <w:r>
        <w:rPr>
          <w:i/>
          <w:color w:val="000000"/>
        </w:rPr>
        <w:t xml:space="preserve">Examples: could be interventions for patients during </w:t>
      </w:r>
      <w:r w:rsidR="0044179B">
        <w:rPr>
          <w:i/>
          <w:color w:val="000000"/>
        </w:rPr>
        <w:t xml:space="preserve">work experiences, </w:t>
      </w:r>
      <w:r>
        <w:rPr>
          <w:i/>
          <w:color w:val="000000"/>
        </w:rPr>
        <w:t>IPPE rotations, could be advocating for other groups, such as classmates for Class representatives, etc.</w:t>
      </w:r>
    </w:p>
    <w:p w14:paraId="2D867B05" w14:textId="6CD1948B" w:rsidR="005733F2" w:rsidRPr="00A90C6E" w:rsidRDefault="005733F2" w:rsidP="005733F2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firstLine="0"/>
        <w:rPr>
          <w:i/>
          <w:color w:val="000000"/>
        </w:rPr>
      </w:pPr>
      <w:r>
        <w:rPr>
          <w:color w:val="000000"/>
        </w:rPr>
        <w:t xml:space="preserve">CAPE 3.4. Interprofessional collaboration (Collaborator) – Actively participate and engage as a healthcare team member by demonstrating mutual respect, understanding, and values to meet patient care needs. </w:t>
      </w:r>
      <w:r w:rsidR="00A90C6E">
        <w:rPr>
          <w:color w:val="000000"/>
        </w:rPr>
        <w:br/>
      </w:r>
      <w:r w:rsidR="00A90C6E">
        <w:rPr>
          <w:i/>
          <w:color w:val="000000"/>
        </w:rPr>
        <w:t>This will come from your assigned IPE activities. You should be able to upload copies of your evaluations of your performance.</w:t>
      </w:r>
    </w:p>
    <w:p w14:paraId="1B2A44D6" w14:textId="17A8D575" w:rsidR="005733F2" w:rsidRPr="00A90C6E" w:rsidRDefault="005733F2" w:rsidP="00A90C6E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firstLine="0"/>
        <w:rPr>
          <w:i/>
          <w:color w:val="000000"/>
        </w:rPr>
      </w:pPr>
      <w:r>
        <w:rPr>
          <w:color w:val="000000"/>
        </w:rPr>
        <w:t xml:space="preserve">CAPE 3.5. Cultural sensitivity (Includer) - Recognize social determinants of health to diminish disparities and inequities in access to quality care. </w:t>
      </w:r>
      <w:r w:rsidR="00A3797D">
        <w:rPr>
          <w:color w:val="000000"/>
        </w:rPr>
        <w:t>(This can be age, educational background, socioeconomic, or cultural.)</w:t>
      </w:r>
      <w:r w:rsidR="00A90C6E">
        <w:rPr>
          <w:color w:val="000000"/>
        </w:rPr>
        <w:br/>
      </w:r>
      <w:r w:rsidR="00A90C6E">
        <w:rPr>
          <w:i/>
          <w:color w:val="000000"/>
        </w:rPr>
        <w:t xml:space="preserve">Examples: </w:t>
      </w:r>
      <w:r w:rsidR="00A3797D">
        <w:rPr>
          <w:i/>
          <w:color w:val="000000"/>
        </w:rPr>
        <w:t>Service learning activities, campus cultural events, etc.</w:t>
      </w:r>
    </w:p>
    <w:p w14:paraId="3F9F8D4D" w14:textId="690A1BDE" w:rsidR="005733F2" w:rsidRPr="00A3797D" w:rsidRDefault="005733F2" w:rsidP="00A3797D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firstLine="0"/>
        <w:rPr>
          <w:i/>
          <w:color w:val="000000"/>
        </w:rPr>
      </w:pPr>
      <w:r>
        <w:rPr>
          <w:color w:val="000000"/>
        </w:rPr>
        <w:t xml:space="preserve">CAPE 3.6. Communication (Communicator) – Effectively communicate verbally and nonverbally when interacting with an individual, group, or organization. </w:t>
      </w:r>
      <w:r w:rsidR="00A3797D">
        <w:rPr>
          <w:color w:val="000000"/>
        </w:rPr>
        <w:br/>
      </w:r>
      <w:r w:rsidR="00A3797D">
        <w:rPr>
          <w:i/>
          <w:color w:val="000000"/>
        </w:rPr>
        <w:t>Examples: service learning activities, examples of professional communication you have sent, such as an email to a professor, letter to physician, etc.</w:t>
      </w:r>
    </w:p>
    <w:p w14:paraId="35442C5C" w14:textId="77777777" w:rsidR="00A3797D" w:rsidRDefault="00A3797D" w:rsidP="00A3797D">
      <w:pPr>
        <w:ind w:firstLine="0"/>
      </w:pPr>
    </w:p>
    <w:p w14:paraId="62E1A00B" w14:textId="31712E4A" w:rsidR="00A3797D" w:rsidRDefault="00A3797D" w:rsidP="00A3797D">
      <w:pPr>
        <w:pStyle w:val="Heading2"/>
      </w:pPr>
      <w:r>
        <w:t>Portfolio</w:t>
      </w:r>
    </w:p>
    <w:p w14:paraId="04C5C05C" w14:textId="2EC9C5BE" w:rsidR="00A3797D" w:rsidRDefault="00A3797D" w:rsidP="00A3797D">
      <w:pPr>
        <w:ind w:firstLine="0"/>
      </w:pPr>
      <w:r>
        <w:t>Students will create a portfolio of their activities</w:t>
      </w:r>
      <w:r w:rsidR="007D2B8B">
        <w:t xml:space="preserve"> using the new software VIA</w:t>
      </w:r>
      <w:r>
        <w:t xml:space="preserve">. Each activity will have an accompanying reflection using the What? </w:t>
      </w:r>
      <w:proofErr w:type="gramStart"/>
      <w:r>
        <w:t>So</w:t>
      </w:r>
      <w:proofErr w:type="gramEnd"/>
      <w:r>
        <w:t xml:space="preserve"> What? Now What? format.</w:t>
      </w:r>
    </w:p>
    <w:p w14:paraId="656F5283" w14:textId="77777777" w:rsidR="00A3797D" w:rsidRDefault="00A3797D" w:rsidP="00A3797D"/>
    <w:p w14:paraId="7ABD4C52" w14:textId="031F20B7" w:rsidR="00A3797D" w:rsidRDefault="00A3797D" w:rsidP="00A3797D">
      <w:pPr>
        <w:ind w:firstLine="0"/>
      </w:pPr>
      <w:r>
        <w:t>At the beginning of the spring semester, faculty will review the activities and reflections. Feedback will be provided to the students as needed.</w:t>
      </w:r>
    </w:p>
    <w:p w14:paraId="0DB3C3F2" w14:textId="77777777" w:rsidR="007D2B8B" w:rsidRDefault="007D2B8B" w:rsidP="00A3797D">
      <w:pPr>
        <w:ind w:firstLine="0"/>
      </w:pPr>
    </w:p>
    <w:p w14:paraId="4470DE0D" w14:textId="0B1C8824" w:rsidR="007D2B8B" w:rsidRPr="00582B46" w:rsidRDefault="00582B46" w:rsidP="00A3797D">
      <w:pPr>
        <w:ind w:firstLine="0"/>
        <w:rPr>
          <w:i/>
        </w:rPr>
      </w:pPr>
      <w:r>
        <w:rPr>
          <w:i/>
        </w:rPr>
        <w:t>Dr. Craft will schedule multiple training sessions on the use of VIA for both faculty and students. Student training will begin in September. Dates will be announced ASAP.</w:t>
      </w:r>
    </w:p>
    <w:p w14:paraId="4B06DF91" w14:textId="77777777" w:rsidR="005733F2" w:rsidRDefault="005733F2" w:rsidP="000170C6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383838"/>
        </w:rPr>
      </w:pPr>
    </w:p>
    <w:p w14:paraId="6099660C" w14:textId="77777777" w:rsidR="000170C6" w:rsidRDefault="000170C6" w:rsidP="000170C6"/>
    <w:p w14:paraId="1C1D73A8" w14:textId="77777777" w:rsidR="000170C6" w:rsidRPr="000170C6" w:rsidRDefault="000170C6" w:rsidP="000170C6"/>
    <w:sectPr w:rsidR="000170C6" w:rsidRPr="000170C6" w:rsidSect="0092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C6"/>
    <w:rsid w:val="000170C6"/>
    <w:rsid w:val="0016158B"/>
    <w:rsid w:val="0044179B"/>
    <w:rsid w:val="005733F2"/>
    <w:rsid w:val="00582B46"/>
    <w:rsid w:val="007D2B8B"/>
    <w:rsid w:val="009222BE"/>
    <w:rsid w:val="00951FEB"/>
    <w:rsid w:val="00A3797D"/>
    <w:rsid w:val="00A90C6E"/>
    <w:rsid w:val="00C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1F3F"/>
  <w15:chartTrackingRefBased/>
  <w15:docId w15:val="{B5FE06FE-A81E-4E42-B11B-0964A163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70C6"/>
  </w:style>
  <w:style w:type="paragraph" w:styleId="Heading1">
    <w:name w:val="heading 1"/>
    <w:basedOn w:val="Normal"/>
    <w:next w:val="Normal"/>
    <w:link w:val="Heading1Char"/>
    <w:uiPriority w:val="9"/>
    <w:qFormat/>
    <w:rsid w:val="000170C6"/>
    <w:pPr>
      <w:pBdr>
        <w:bottom w:val="single" w:sz="12" w:space="1" w:color="024B8F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24B8F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0C6"/>
    <w:pPr>
      <w:pBdr>
        <w:bottom w:val="single" w:sz="8" w:space="1" w:color="0365C0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24B8F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0C6"/>
    <w:pPr>
      <w:pBdr>
        <w:bottom w:val="single" w:sz="4" w:space="1" w:color="44A3FC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365C0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0C6"/>
    <w:pPr>
      <w:pBdr>
        <w:bottom w:val="single" w:sz="4" w:space="2" w:color="82C2F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0365C0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0C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0365C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0C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0365C0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0C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DCBD23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0C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DCBD23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0C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DCBD23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0C6"/>
    <w:rPr>
      <w:rFonts w:asciiTheme="majorHAnsi" w:eastAsiaTheme="majorEastAsia" w:hAnsiTheme="majorHAnsi" w:cstheme="majorBidi"/>
      <w:b/>
      <w:bCs/>
      <w:color w:val="024B8F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70C6"/>
    <w:rPr>
      <w:rFonts w:asciiTheme="majorHAnsi" w:eastAsiaTheme="majorEastAsia" w:hAnsiTheme="majorHAnsi" w:cstheme="majorBidi"/>
      <w:color w:val="024B8F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70C6"/>
    <w:rPr>
      <w:rFonts w:asciiTheme="majorHAnsi" w:eastAsiaTheme="majorEastAsia" w:hAnsiTheme="majorHAnsi" w:cstheme="majorBidi"/>
      <w:color w:val="0365C0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0C6"/>
    <w:rPr>
      <w:rFonts w:asciiTheme="majorHAnsi" w:eastAsiaTheme="majorEastAsia" w:hAnsiTheme="majorHAnsi" w:cstheme="majorBidi"/>
      <w:i/>
      <w:iCs/>
      <w:color w:val="0365C0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0C6"/>
    <w:rPr>
      <w:rFonts w:asciiTheme="majorHAnsi" w:eastAsiaTheme="majorEastAsia" w:hAnsiTheme="majorHAnsi" w:cstheme="majorBidi"/>
      <w:color w:val="0365C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0C6"/>
    <w:rPr>
      <w:rFonts w:asciiTheme="majorHAnsi" w:eastAsiaTheme="majorEastAsia" w:hAnsiTheme="majorHAnsi" w:cstheme="majorBidi"/>
      <w:i/>
      <w:iCs/>
      <w:color w:val="0365C0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0C6"/>
    <w:rPr>
      <w:rFonts w:asciiTheme="majorHAnsi" w:eastAsiaTheme="majorEastAsia" w:hAnsiTheme="majorHAnsi" w:cstheme="majorBidi"/>
      <w:b/>
      <w:bCs/>
      <w:color w:val="DCBD23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0C6"/>
    <w:rPr>
      <w:rFonts w:asciiTheme="majorHAnsi" w:eastAsiaTheme="majorEastAsia" w:hAnsiTheme="majorHAnsi" w:cstheme="majorBidi"/>
      <w:b/>
      <w:bCs/>
      <w:i/>
      <w:iCs/>
      <w:color w:val="DCBD23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0C6"/>
    <w:rPr>
      <w:rFonts w:asciiTheme="majorHAnsi" w:eastAsiaTheme="majorEastAsia" w:hAnsiTheme="majorHAnsi" w:cstheme="majorBidi"/>
      <w:i/>
      <w:iCs/>
      <w:color w:val="DCBD23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70C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170C6"/>
    <w:pPr>
      <w:pBdr>
        <w:top w:val="single" w:sz="8" w:space="10" w:color="64B3FC" w:themeColor="accent1" w:themeTint="7F"/>
        <w:bottom w:val="single" w:sz="24" w:space="15" w:color="DCBD2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1325F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70C6"/>
    <w:rPr>
      <w:rFonts w:asciiTheme="majorHAnsi" w:eastAsiaTheme="majorEastAsia" w:hAnsiTheme="majorHAnsi" w:cstheme="majorBidi"/>
      <w:i/>
      <w:iCs/>
      <w:color w:val="01325F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0C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70C6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170C6"/>
    <w:rPr>
      <w:b/>
      <w:bCs/>
      <w:spacing w:val="0"/>
    </w:rPr>
  </w:style>
  <w:style w:type="character" w:styleId="Emphasis">
    <w:name w:val="Emphasis"/>
    <w:uiPriority w:val="20"/>
    <w:qFormat/>
    <w:rsid w:val="000170C6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170C6"/>
    <w:pPr>
      <w:ind w:firstLine="0"/>
    </w:pPr>
  </w:style>
  <w:style w:type="paragraph" w:styleId="ListParagraph">
    <w:name w:val="List Paragraph"/>
    <w:basedOn w:val="Normal"/>
    <w:uiPriority w:val="34"/>
    <w:qFormat/>
    <w:rsid w:val="000170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70C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170C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0C6"/>
    <w:pPr>
      <w:pBdr>
        <w:top w:val="single" w:sz="12" w:space="10" w:color="82C2FD" w:themeColor="accent1" w:themeTint="66"/>
        <w:left w:val="single" w:sz="36" w:space="4" w:color="0365C0" w:themeColor="accent1"/>
        <w:bottom w:val="single" w:sz="24" w:space="10" w:color="DCBD23" w:themeColor="accent3"/>
        <w:right w:val="single" w:sz="36" w:space="4" w:color="0365C0" w:themeColor="accent1"/>
      </w:pBdr>
      <w:shd w:val="clear" w:color="auto" w:fill="0365C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0C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365C0" w:themeFill="accent1"/>
    </w:rPr>
  </w:style>
  <w:style w:type="character" w:styleId="SubtleEmphasis">
    <w:name w:val="Subtle Emphasis"/>
    <w:uiPriority w:val="19"/>
    <w:qFormat/>
    <w:rsid w:val="000170C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170C6"/>
    <w:rPr>
      <w:b/>
      <w:bCs/>
      <w:i/>
      <w:iCs/>
      <w:color w:val="0365C0" w:themeColor="accent1"/>
      <w:sz w:val="22"/>
      <w:szCs w:val="22"/>
    </w:rPr>
  </w:style>
  <w:style w:type="character" w:styleId="SubtleReference">
    <w:name w:val="Subtle Reference"/>
    <w:uiPriority w:val="31"/>
    <w:qFormat/>
    <w:rsid w:val="000170C6"/>
    <w:rPr>
      <w:color w:val="auto"/>
      <w:u w:val="single" w:color="DCBD23" w:themeColor="accent3"/>
    </w:rPr>
  </w:style>
  <w:style w:type="character" w:styleId="IntenseReference">
    <w:name w:val="Intense Reference"/>
    <w:basedOn w:val="DefaultParagraphFont"/>
    <w:uiPriority w:val="32"/>
    <w:qFormat/>
    <w:rsid w:val="000170C6"/>
    <w:rPr>
      <w:b/>
      <w:bCs/>
      <w:color w:val="A48D1A" w:themeColor="accent3" w:themeShade="BF"/>
      <w:u w:val="single" w:color="DCBD23" w:themeColor="accent3"/>
    </w:rPr>
  </w:style>
  <w:style w:type="character" w:styleId="BookTitle">
    <w:name w:val="Book Title"/>
    <w:basedOn w:val="DefaultParagraphFont"/>
    <w:uiPriority w:val="33"/>
    <w:qFormat/>
    <w:rsid w:val="000170C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70C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1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ULM">
  <a:themeElements>
    <a:clrScheme name="White">
      <a:dk1>
        <a:srgbClr val="000000"/>
      </a:dk1>
      <a:lt1>
        <a:srgbClr val="FFFFFF"/>
      </a:lt1>
      <a:dk2>
        <a:srgbClr val="53585F"/>
      </a:dk2>
      <a:lt2>
        <a:srgbClr val="DCDEE0"/>
      </a:lt2>
      <a:accent1>
        <a:srgbClr val="0365C0"/>
      </a:accent1>
      <a:accent2>
        <a:srgbClr val="00882B"/>
      </a:accent2>
      <a:accent3>
        <a:srgbClr val="DCBD23"/>
      </a:accent3>
      <a:accent4>
        <a:srgbClr val="DE6A10"/>
      </a:accent4>
      <a:accent5>
        <a:srgbClr val="C82506"/>
      </a:accent5>
      <a:accent6>
        <a:srgbClr val="773F9B"/>
      </a:accent6>
      <a:hlink>
        <a:srgbClr val="0000FF"/>
      </a:hlink>
      <a:folHlink>
        <a:srgbClr val="FF00FF"/>
      </a:folHlink>
    </a:clrScheme>
    <a:fontScheme name="White">
      <a:majorFont>
        <a:latin typeface="Helvetica Light"/>
        <a:ea typeface="Helvetica Light"/>
        <a:cs typeface="Helvetica Light"/>
      </a:majorFont>
      <a:minorFont>
        <a:latin typeface="Helvetica Light"/>
        <a:ea typeface="Helvetica Light"/>
        <a:cs typeface="Helvetica Light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Craft</dc:creator>
  <cp:keywords/>
  <dc:description/>
  <cp:lastModifiedBy>Gina Craft</cp:lastModifiedBy>
  <cp:revision>4</cp:revision>
  <dcterms:created xsi:type="dcterms:W3CDTF">2018-08-30T16:15:00Z</dcterms:created>
  <dcterms:modified xsi:type="dcterms:W3CDTF">2018-08-30T20:29:00Z</dcterms:modified>
</cp:coreProperties>
</file>